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dalam bidang  Perhubungan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a. Merumuskan Rencana Strategis dan Rencana Kerja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Dinas Perhubungan  Propinsi serta Draft RPJMD Kabupaten serta kebijakan lain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di bidang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Dinas Perhubungan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Dinas Perhubungan  sebagai acuan bawahan dalam melaksanakan tugas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d. Memimpin / mengkoordinir penyelenggaraan urusan di bidang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Menetapkan rencana induk jaringan LLAJ Kabupaten Bantul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penyediaan perlengkapan jalan di jalan Kabupaten Bantul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Mengkoordinir pengelolaan terminal penumpang tipe C</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xml:space="preserve">    7) Menerbitkan izin penyelenggaraan dan pembangunan fasilitas parkir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penyelenggaraan pengujian berkala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Mengkoordinir pelaksanaan manajemen dan rekayasa lalu lintas untuk jaringan jalan kabupaten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Memberikan persetujuan hasil analisis dampak lalu lintas untuk jalan kabupaten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Mengkoordinir pelaksanaan audit dan inspeksi keselamatan LLAJ di jalan kabupaten/kota.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Mengkoordinir penyediaan angkutan umum untuk jasa angkutan orang dan/atau barang di wilayah Kabupaten Bantul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13) Menerbitkan izin, rekomendasi dan penetapan dalam bidang perhubungan sesuai dengan kewenangan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14) Mengkoordinir pelaksanaan pembangunan / penyediaan sarana dan prasarana perhubungan sesuai dengan kewenangannya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Dinas Perhubungan  sesuai dengan kewenangannya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Dinas Perhubungan  sesuai dengan rencana strategis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 di lingkup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 Dinas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perhubungan  sesuai dengan kebijakan dan ketentuan yang ada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Mengkoreksi dan meneliti hasil pekerjaan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Transportasi (S.T)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(S.Tra.)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yang terkait dengan bidang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Dinas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SKPD serta mengkoordinasikan pelaksanaan tugas bidang-bidang yang ada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SKPD yang meliputi target kinerja (out came), target waktu, metode pelaksanaan, biaya, SDM, peralatan dan bahan yang dibutuhkan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SKPD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SKPD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SKPD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SKPD kepada bawahan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SKPD berjalan lancar dan selaras dengan program dan kegiatan yang lain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SKPD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SKPD</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SKPD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SKPD</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SKPD</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SKPD sesuai dengan ketentuan dan prosedur yang berlaku</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SKPD</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Kebersihan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Kebersihan/Cleaning Service</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pengumpulan sampah untuk dibuang di tempat pembuangan sementara</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Kebersihan lingkungan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kebersihan linkungan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Membersihkan lingkungan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habis pakai kebersihan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Sapu dan alat-alat kebersihan</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Pedesaan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Penggunaan peralatan kebersihan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ED2AA5">
              <w:rPr>
                <w:rFonts w:ascii="Franklin Gothic Book" w:eastAsia="Times New Roman" w:hAnsi="Franklin Gothic Book" w:cs="Calibri"/>
                <w:noProof/>
                <w:color w:val="000000"/>
                <w:sz w:val="20"/>
                <w:szCs w:val="20"/>
              </w:rPr>
              <w:lastRenderedPageBreak/>
              <w:t>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Keuangan dan Aset Badan / Dinas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kegiatan dan pelaporan serta pelaksanaan pengelolaan keuangan di lingkungan SKPD</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kegiatan dan pelaporan serta pelaksanaan pengelolaan keuangan di lingkungan SKPD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kegiatan dan pelaporan serta pelaksanaan pengelolaan keuangan di lingkungan SKPD agar pelaksanaan kegiatan sesuai dengan standar operasional yang ditetapkan dan mencapai target kinerja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kegiatan dan pelaporan serta pelaksanaan pengelolaan keuangan di lingkungan SKPD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kegiatan dan pelaporan serta pelaksanaan pengelolaan keuangan di lingkungan SKPD</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kegiatan dan pelaporan serta pelaksanaan pengelolaan keuangan di lingkungan SKPD</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kegiatan dan pelaporan serta pelaksanaan pengelolaan keuangan di lingkungan SKPD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Pejabat yang lebih tinggi di unit kerja lain untuk koordinasi : Kepala Bagian yang lain di lingkungan </w:t>
            </w:r>
            <w:r w:rsidRPr="00ED2AA5">
              <w:rPr>
                <w:rFonts w:ascii="Franklin Gothic Book" w:eastAsia="Times New Roman" w:hAnsi="Franklin Gothic Book" w:cs="Calibri"/>
                <w:noProof/>
                <w:color w:val="000000"/>
                <w:sz w:val="20"/>
                <w:szCs w:val="20"/>
              </w:rPr>
              <w:lastRenderedPageBreak/>
              <w:t>Sekretariat Daerah</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pendidikan yang sesuai dengan bidang / urusan SKPD</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kegiatan dan pelaporan serta pelaksanaan pengelolaan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kegiatan dan pelaporan serta pelaksanaan pengelolaan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ED2AA5">
              <w:rPr>
                <w:rFonts w:ascii="Franklin Gothic Book" w:eastAsia="Times New Roman" w:hAnsi="Franklin Gothic Book" w:cs="Calibri"/>
                <w:noProof/>
                <w:color w:val="000000"/>
                <w:sz w:val="20"/>
                <w:szCs w:val="20"/>
              </w:rPr>
              <w:lastRenderedPageBreak/>
              <w:t>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neraca;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E.VI.1.19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E.VI.1.20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Keuangan dan Aset Sekretariat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Lalu Lintas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Lalu Lintas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lalu lintas sesuai dengan rencana dan target yang ditetapkan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lalu lintas yang meliputi kegiatan-kegiatan yang mendukung program, metode pelaksanaan, biaya, SDM, peralatan dan bahan yang dibutuhkan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lalu lintas yang dilakukan oleh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lalu lintas yang dilaksanakan oleh unit kerja dibawahnya agar mencapai target kinerja program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lalu lintas berjalan lancar dan selaras dengan program dan kegiatan yang lain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lalu lintas sesuai dengan standar prosedur yang ada serta tercapainya target kinerja program yang ditetapkan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5. Pejabat yang lebih rendah tingkatannya di unit kerja lain untuk koordinasi pelaksanaan tugas : - </w:t>
            </w:r>
            <w:r w:rsidRPr="00ED2AA5">
              <w:rPr>
                <w:rFonts w:ascii="Franklin Gothic Book" w:eastAsia="Times New Roman" w:hAnsi="Franklin Gothic Book" w:cs="Calibri"/>
                <w:noProof/>
                <w:color w:val="000000"/>
                <w:sz w:val="20"/>
                <w:szCs w:val="20"/>
              </w:rPr>
              <w:lastRenderedPageBreak/>
              <w:t>Kabbid dan Kasubbag di Sekretariat dan Bidang lain di lingkungan internal SKPD</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Transportasi (S.T)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(S.Tra.)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Manajemen Rekayasa dan Operasional Lalu Lintas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Manajemen Rekayasa dan Operasional Lalu Lintas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manajemen rekayasa dan operasional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manajemen rekayasa dan operasional lalu lintas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manajemen rekayasa dan operasional lalu lintas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manajemen rekayasa dan operasional lalu lintas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manajemen rekayasa dan operasional lalu lintas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manajemen rekayasa dan operasional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manajemen rekayasa dan operasional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manajemen rekayasa dan operasional lalu lintas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(S.Tra.)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(S.T)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manajemen rekayasa dan operasional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manajemen rekayasa dan operasional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Manajemen Rekayasa dan Kebutuhan Lalu Lintas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Manajemen Rekayasa dan Kebutuhan Lalu Lintas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Rekayasa Lalu Lintas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Rekayasa Lalu Lintas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Manajemen Rekayasa dan Kebutuhan Lalu Lintas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rekayasa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rekayasa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rekayasa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rekayasa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rekayasa lalu lintas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rekayasa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Lalu Lintas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Lalu Lintas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Manajemen Rekayasa dan Kebutuhan Lalu Lintas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lalu lintas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lalu lintas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lalu lintas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perhubungan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lalu lintas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Pengendalian dan Operasi</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Pengendalian dan Operasi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pengendalian dan operasi lalu lintas darat di wilayah Kabupaten Bantul</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pengendalian dan operasi lalu lintas darat di wilayah Kabupaten Bantul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pengendalian dan operasi lalu lintas darat di wilayah Kabupaten Bantul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pengendalian dan operasi lalu lintas darat di wilayah Kabupaten Bantul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pengendalian dan operasi lalu lintas darat di wilayah Kabupaten Bantul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pengendalian dan operasi lalu lintas darat di wilayah Kabupaten Bantul</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pengendalian dan operasi lalu lintas darat di wilayah Kabupaten Bantul</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pengendalian dan operasi lalu lintas darat di wilayah Kabupaten Bantul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(S.Tra.)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(S.T)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pengendalian dan operasi lalu lintas darat di wilayah Kabupaten Bantul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pengendalian dan operasi lalu lintas darat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Pengendalian dan Operasi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Pengendalian dan Operasi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E.VI.2.10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Pengawasan LLAJ</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Pengendalian dan Operasi Lalu Lintas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Pengendalian dan Operasi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pengendalian dan operasi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pengendalian dan operasi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pengendalian dan operasi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pengendalian dan operasi lalu lintas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pengendalian dan operasi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Survey Lalu Lintas Jalan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Pengawas Lalu Lintas Darat</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Pengendalian dan Operasi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pengendalian dan operasi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dan peralatan dalam rangka pengendalian dan operasi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pengendalian dan operasi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pengendalian dan operasi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kegiatan pengawasan </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pelaksanaan pengawasan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Kelancaran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pengamatan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Mengumpulkan data yang dibutuhkan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Lalu lintas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ATK, Kendaraan dan Rambu-rambu jalan</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pengendalian dan operasi lalu lintas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pengendalian dan operasi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E.VI.2.12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Lalu Lintas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Lalu Lintas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Manajemen Rekayasa dan Kebutuhan Lalu Lintas Bidang Lalu Lintas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lalu lintas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lalu lintas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lalu lintas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lalu lintas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lalu lintas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lalu lintas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lalu lintas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perhubungan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lalu lintas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lalu lintas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Angkutan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Angkutan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angkutan sesuai dengan rencana dan target yang ditetapkan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angkutan yang meliputi kegiatan-kegiatan yang mendukung program, metode pelaksanaan, biaya, SDM, peralatan dan bahan yang dibutuhkan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angkutan yang dilakukan oleh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angkutan yang dilaksanakan oleh unit kerja dibawahnya agar mencapai target kinerja program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angkutan berjalan lancar dan selaras dengan program dan kegiatan yang lain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angkutan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angkutan sesuai dengan standar prosedur yang ada serta tercapainya target kinerja program yang ditetapkan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5. Pejabat yang lebih rendah tingkatannya di unit kerja lain untuk koordinasi pelaksanaan tugas : - </w:t>
            </w:r>
            <w:r w:rsidRPr="00ED2AA5">
              <w:rPr>
                <w:rFonts w:ascii="Franklin Gothic Book" w:eastAsia="Times New Roman" w:hAnsi="Franklin Gothic Book" w:cs="Calibri"/>
                <w:noProof/>
                <w:color w:val="000000"/>
                <w:sz w:val="20"/>
                <w:szCs w:val="20"/>
              </w:rPr>
              <w:lastRenderedPageBreak/>
              <w:t>Kabbid dan Kasubbag di Sekretariat dan Bidang lain di lingkungan internal SKPD</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Transportasi (S.T)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(S.Tra.)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angkutan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angkutan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Angkutan Orang</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Angkutan Orang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angkutan orang</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angkutan orang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angkutan orang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angkutan orang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angkutan orang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angkutan orang</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angkutan orang</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angkutan orang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(S.Tra.)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(S.T)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angkutan orang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angkutan orang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Angkutan Kendaraan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Penyelenggaraan Angkutan Orang</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angkutan orang</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penyelenggaraan angkutan orang</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penyelenggaraan angkutan orang</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penyelenggaraan angkutan orang</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penyelenggaraan angkutan orang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penyelenggaraan angkutan orang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Angkutan Darat</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Angkutan Darat</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angkutan darat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angkutan darat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angkutan darat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angkutan darat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angkutan darat</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angkutan darat</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perhubungan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angkutan darat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angkutan darat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Terminal</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Terminal</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pengawasan dan pengendalian kegiatan terminal</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data dalam bidang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pengelolaan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pengelolaan terminal</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terminal</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pengelolaan dan pengembangan terminal</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pengelolaan terminal</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Pengelolaan terminal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Terminal</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terminal</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terminal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Retribusi Terminal</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Retribusi Terminal</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penarikan retribusi terminal dan penatausahaan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penarikan retribusi terminal dan penatausahaan retribusi terminal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penarikan retribusi terminal dan penatausahaan retribusi terminal</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penarikan retribusi terminal dan penatausahaan retribusi terminal</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(Akt.)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Sosial (Sos.)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penarikan retribusi terminal dan penatausahaan retribusi terminal</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penarikan retribusi terminal dan penatausahaan retribusi terminal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Pungut Retribusi</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Pemungut retribusi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Orang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pemungutan retribusi secara langsung kepada wajib retribusi</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Memungut retribusi daerah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Menyetorkan hasil pemungutan retribusi kepada koordinator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pemungutan retribusi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retribusi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setor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pajak dan retribusi daerah sesuai dengan tarif yang ditentukan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Menyetorkan seluruh uang penerimaan pajak dan retribusi daerah sesuai dengan jumlah diterima sesuai dengan kenetuan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Keamanan uang hasil pemungutan / penerimaan pajak dan retribusi daerah dari diterima sampai dengan disetorkan ke rekening kas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 menagih pajak dan retribusi daerah</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Menyetorkan uang ke bank yang ditunjuk</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Retribusi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 yang dikenakan retribusi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wajib pajak/retribusi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Surat Tagihan Pajak/Retribusi Daerah</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Kompuetr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penerimaan kas daerah</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pemungutan retribusi secara langsung</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pemungutan retribusi secara langsung</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Angkutan Barang dan Khusus</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Angkutan Barang dan Khusus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angkutan barang dan khusus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angkutan barang dan khusus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angkutan barang dan khusus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angkutan barang dan khusus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angkutan barang dan khusus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angkutan barang dan khusus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angkutan barang dan khusus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angkutan barang dan khusus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(S.Tra.)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(S.T)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angkutan barang dan khusus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angkutan barang dan khusus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Barang dan Khusus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Barang dan Khusus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Usaha Angkutan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Penyelenggaraan Angkutan Barang dan Khusus</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Barang dan Khusus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penyelenggaraan angkutan barang dan khusus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penyelenggaraan angkutan barang dan khusus</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penyelenggaraan angkutan barang dan khusus</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penyelenggaraan angkutan barang dan khusus</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penyelenggaraan angkutan barang dan khusus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penyelenggaraan angkutan barang dan khusus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E.VI.3.14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Angkutan Darat</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Angkutan Darat</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Angkutan Barang dan Khusus Bidang Angkutan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angkutan darat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angkutan darat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angkutan darat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angkutan darat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angkutan darat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angkutan darat</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angkutan darat</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perhubungan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angkutan darat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angkutan darat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Teknik, Sarana dan Prasarana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Teknik, Sarana dan Prasarana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teknik, sarana dan prasarana perhubungan sesuai dengan rencana dan target yang ditetapkan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teknik, sarana dan prasarana perhubungan yang meliputi kegiatan-kegiatan yang mendukung program, metode pelaksanaan, biaya, SDM, peralatan dan bahan yang dibutuhkan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teknik, sarana dan prasarana perhubungan yang dilakukan oleh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teknik, sarana dan prasarana perhubungan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teknik, sarana dan prasarana perhubungan yang dilaksanakan oleh unit kerja dibawahnya agar mencapai target kinerja program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teknik, sarana dan prasarana perhubungan berjalan lancar dan selaras dengan program dan kegiatan yang lain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teknik, sarana dan prasarana perhubungan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teknik, sarana dan prasarana perhubungan sesuai dengan standar prosedur yang ada serta tercapainya target kinerja program yang ditetapkan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Bidang di </w:t>
            </w:r>
            <w:r w:rsidRPr="00ED2AA5">
              <w:rPr>
                <w:rFonts w:ascii="Franklin Gothic Book" w:eastAsia="Times New Roman" w:hAnsi="Franklin Gothic Book" w:cs="Calibri"/>
                <w:noProof/>
                <w:color w:val="000000"/>
                <w:sz w:val="20"/>
                <w:szCs w:val="20"/>
              </w:rPr>
              <w:lastRenderedPageBreak/>
              <w:t>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Transportasi (S.T)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(S.Tra.)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teknik, sarana dan prasarana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teknik, sarana dan prasarana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Sarana dan Prasarana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Sarana dan Prasarana Dinas Perhubungan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pengelolaan dan pengembangan sarana prasarana perhubungan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pengelolaan dan pengembangan sarana prasarana perhubungan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pengelolaan dan pengembangan sarana prasarana perhubungan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pengelolaan dan pengembangan sarana prasarana perhubungan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pengelolaan dan pengembangan sarana prasarana perhubungan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pengelolaan dan pengembangan sarana prasarana perhubungan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pengelolaan dan pengembangan sarana prasarana perhubungan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pengelolaan dan pengembangan sarana prasarana perhubungan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Transportasi (S.Tra.)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Transportasi (S.T)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dan pengembangan sarana prasarana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dan pengembangan sarana prasarana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 Pandang Ruang / Kemampuan berpikir secara visual mengenai bentuk -bentuk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Penerapan bentuk / Kemampuan menyerap perincian-perincian yang berkaitan dalam objek atau dalam gambar atau dalam bahan grafik</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dan Prasarana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dan Prasarana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Angkutan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Penyediaan Sarana dan Prasarana Angkutan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dan Prasarana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penyediaan sarana dan prasarana angkutan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penyediaan sarana dan prasarana angkutan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penyediaan sarana dan prasarana angkutan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penyediaan sarana dan prasarana angkutan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penyediaan sarana dan prasarana angkutan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penyediaan sarana dan prasarana angkutan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Sarana dan Prasarana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Sarana Angkutan Darat</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dan Prasarana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pengembangan sarana dan prasarana perhubungan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pengembangan sarana dan prasarana perhubungan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pengembangan sarana dan prasarana perhubungan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pengembangan sarana dan prasarana perhubungan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pengembangan sarana dan prasarana perhubungan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pengembangan sarana dan prasarana perhubungan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pengembangan sarana dan prasarana perhubungan dengan berbagai pihak yang terkait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pengembangan sarana dan prasarana perhubungan kepada pihak lain yang membutuhkan sesuai dengan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pengembangan sarana dan prasarana perhubungan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pengembangan sarana dan prasarana perhubungan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Perencanaan Wilayah (P.W.)</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perdagangan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pengembangan sarana dan prasarana perhubungan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pengembangan sarana dan prasarana perhubungan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Survey Lalu Lintas Jalan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Pengawas Trafic Light</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Sarana dan Prasarana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monitoring dan pengawasan lampu penerangan jalan umum</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dan peralatan dalam rangka pengawasan lampu penerangan jalan umum</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lampu penerangan jalan umum</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pengawasan lampu penerangan jalan umum</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kegiatan pengawasan </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pelaksanaan pengawasan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LPJU yang berfungsi baik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pengamatan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Mengumpulkan data yang dibutuhkan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Lampu Penerangan Jalan Umum</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dan ATK</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Panas</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Kering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Bising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Kotor</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pengawasan lampu penerangan jalan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pengawasan lampu penerangan jalan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P : Penerapan bentuk / Kemampuan menyerap perincian-perincian yang berkaitan dalam objek atau dalam gambar atau dalam bahan grafik.</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Pengujian Kendaraan Bermotor</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Pengujian Kendaraan Bermotor</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pengujian kendaraan bermotor yang meliputi jadual pelaksanaan kegiatan (time schedule), rencana pengadaan dan penyaluran bahan, rencana alokasi SDM, rencana penggunaan alat kerja, rencana penggunaan biaya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pengujian kendaraan bermotor sesuai dengan rencana yang telah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pengujian kendaraan bermotor agar pelaksanaan kegiatan sesuai dengan standar operasional yang ditetapkan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pengujian kendaraan bermotor berjalan lancar selaras dengan program dan kegiatan yang lain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pengujian kendaraan bermotor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pengujian kendaraan bermotor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pengujian kendaraan bermotor sesuai dengan standar operasional dan target kinerja yang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Mesin (S.T)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Transportasi (S.T)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(S.Tra.)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Pengujian Kendaraan Bermotor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E.VI.4.10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Pengujian Kendaraan Bermotor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Pengujian Kendaraan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Pengujian Kendaraan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Pengujian Kendaraan Bermotor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pengujian kendaraan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pengujian kendaraan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pengujian kendaraan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pengujian kendaraan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fasilitasi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Transportasi (Tra.)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pengujian kendaraan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pengujian kendaraan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E.VI.4.12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Pengujian Kendaraan Bermotor</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Pengujian Kendaraan Bermotor</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Pengujian Kendaraan Bermotor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pengujian kendaraan bermotor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E.VI.4.13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Penagih Retribusi</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Pengadminitrasi Pajak dan Retribusi Daerah</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Pengujian Kendaraan Bermotor Bidang Teknik, Sarana dan Prasarana 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penerimaan dan penyetoran atas penerimaan pajak dan retribusi daerah yang menjadi tanggung jawabnya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Memungut / menerima pajak dan retribusi daerah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Menatausahakan bukti penerimaan pajak dan retribusi daerah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Membuat surat setoran penerimaan ke kas daerah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Menyetorkan uang ke rekening kas daerah </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penerimaan pajak / retribusi daerah</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pemungutan pajak dan retribusi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pengarsipan bukti penerimaan pajak dan retribusi daerah</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setoran penerimaan ke rekening kas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penyetoran uang ke rekening kas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pajak dan retribusi daerah sesuai dengan tarif yang ditentukan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Menyetorkan seluruh uang penerimaan pajak dan retribusi daerah sesuai dengan jumlah diterima sesuai dengan kenetuan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Keamanan uang hasil pemungutan / penerimaan pajak dan retribusi daerah dari diterima sampai dengan disetorkan ke rekening kas daerah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Memungut / menagih pajak dan retribusi daerah</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Menyetorkan uang ke bank yang ditunjuk</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Retribusi</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wajib pajak/retribusi daerah</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Surat Tagihan Pajak/Retribusi Daerah</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Kompuetr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penerimaan kas daerah</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penerimaan retribusi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penerimaan retribusi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E.VI.5.2</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E.VI.5.3</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E.VI.5.4</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E.VI.5.5</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E.VI.5.6</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44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E.VI.5.7</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ED2AA5" w:rsidRDefault="001C76B2" w:rsidP="00F151C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64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8" name="Straight Connector 6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8"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s/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K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Vgns/&#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E.VI.5.8</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 Pemula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 Pemula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pemastian kelaikan jalan kendaraan yang meliputi pengujian berkala kendaraan bermotor, pengujian tipe kendaraan bermotor, rancang bangun dan rekayasa kendaraan bermotor, dan perawatan serta perbaikan peralatan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pengujian berkala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Melaksanakan pengujian tipe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Melaksanakan pengujian rancang bangun dan rekayasa kendaraan bermotor;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4. Melaksanakan perawatan dart perbaikan peralatan pengujian pengujian kendaraan bermotor.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Data dan informasi hasik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data dan informasi hasil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Menguji dan 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bermotor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 yang berhubungan dengan obyek kerja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dan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pengujian kendaraan bermotor</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penguji kendaraan bermotor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SMU / SMK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Pengujian Kendaraan Bermotor</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dalam bidang pengujian kendaraan bermotor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SOP teknis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Menguasai penggunaan peralatan dan perlengkapan pengujian kendaraan bermotor serta </w:t>
            </w:r>
            <w:r w:rsidRPr="00ED2AA5">
              <w:rPr>
                <w:rFonts w:ascii="Franklin Gothic Book" w:eastAsia="Times New Roman" w:hAnsi="Franklin Gothic Book" w:cs="Calibri"/>
                <w:noProof/>
                <w:color w:val="000000"/>
                <w:sz w:val="20"/>
                <w:szCs w:val="20"/>
              </w:rPr>
              <w:lastRenderedPageBreak/>
              <w:t>menguasai program komputer office dan SIM yang ada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 Membedakan warna / Kemampuan memadukan atau membedakan berbagai warna yang asli, yang gemerlapan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Menggunakan peralatan atau perlengkapan yang spesifik</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atau melakukas tugas mekanial atau teknikal</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menyimpan imbangan / mengatur imbangan, membungkuk, menjangkau, memegang, bekerja dengan jari, melihat, melihat berbagai warna, mendorong, menunduk, mendengar dan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85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9" name="Straight Connector 6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9"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jA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WBMycs3dFT&#10;CkIf+sR26Bw5iIFRkJwafGwIsHP7cNlFvw9Z9kkFm78kiJ2Ku+fJXTglJulwuV6t7uqaM3mNVTeg&#10;DzF9BLQs/7TcaJeFi0YcP8VExSj1mpKPjWNDyxfr5ft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a0oj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E.VI.5.9</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pemastian kelaikan jalan kendaraan yang meliputi pengujian berkala kendaraan bermotor, pengujian tipe kendaraan bermotor, rancang bangun dan rekayasa kendaraan bermotor, dan perawatan serta perbaikan peralatan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pengujian berkala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Melaksanakan pengujian tipe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Melaksanakan pengujian rancang bangun dan rekayasa kendaraan bermotor;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4. Melaksanakan perawatan dart perbaikan peralatan pengujian pengujian kendaraan bermotor.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Data dan informasi hasik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data dan informasi hasil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Menguji dan 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bermotor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 yang berhubungan dengan obyek kerja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dan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pengujian kendaraan bermotor</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penguji kendaraan bermotor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SMU / SMK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Pengujian Kendaraan Bermotor</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dalam bidang pengujian kendaraan bermotor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SOP teknis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Menguasai penggunaan peralatan dan perlengkapan pengujian kendaraan bermotor serta </w:t>
            </w:r>
            <w:r w:rsidRPr="00ED2AA5">
              <w:rPr>
                <w:rFonts w:ascii="Franklin Gothic Book" w:eastAsia="Times New Roman" w:hAnsi="Franklin Gothic Book" w:cs="Calibri"/>
                <w:noProof/>
                <w:color w:val="000000"/>
                <w:sz w:val="20"/>
                <w:szCs w:val="20"/>
              </w:rPr>
              <w:lastRenderedPageBreak/>
              <w:t>menguasai program komputer office dan SIM yang ada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 Membedakan warna / Kemampuan memadukan atau membedakan berbagai warna yang asli, yang gemerlapan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Menggunakan peralatan atau perlengkapan yang spesifik</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atau melakukas tugas mekanial atau teknikal</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menyimpan imbangan / mengatur imbangan, membungkuk, menjangkau, memegang, bekerja dengan jari, melihat, melihat berbagai warna, mendorong, menunduk, mendengar dan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05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0" name="Straight Connector 7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U92A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juyxwtHd/SU&#10;UJhDn9gOvCcHARkFyakhxIYAO7/Hyy6GPWbZJ40uf0kQOxV3z5O76pSYpMPlerX6WNecyWusugED&#10;xvRJgWP5p+XW+CxcNOL4OSYqRqnXlHxsPRtavlgv75YlLYI13aOxNgfL8KidRXYUdO3pVOfmieFF&#10;Fu2sp8MsaRRR/tLZqpH/m9JkC7VdjwXyQN44hZTKpyuv9ZSdYZo6mIDzfwMv+RmqyrC+BjwhSmXw&#10;aQI74wH/Vv1mhR7zrw6MurMFz9C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j1ZT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E.VI.5.10</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 Lanjutan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Pelaksana Lanjutan</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pemastian kelaikan jalan kendaraan yang meliputi pengujian berkala kendaraan bermotor, pengujian tipe kendaraan bermotor, rancang bangun dan rekayasa kendaraan bermotor, dan perawatan serta perbaikan peralatan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pengujian berkala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Melaksanakan pengujian tipe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Melaksanakan pengujian rancang bangun dan rekayasa kendaraan bermotor;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4. Melaksanakan perawatan dart perbaikan peralatan pengujian pengujian kendaraan bermotor.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Data dan informasi hasik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data dan informasi hasil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Menguji dan 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bermotor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 yang berhubungan dengan obyek kerja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dan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pengujian kendaraan bermotor</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penguji kendaraan bermotor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SMU / SMK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Pengujian Kendaraan Bermotor</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dalam bidang pengujian kendaraan bermotor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SOP teknis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Menguasai penggunaan peralatan dan perlengkapan pengujian kendaraan bermotor serta </w:t>
            </w:r>
            <w:r w:rsidRPr="00ED2AA5">
              <w:rPr>
                <w:rFonts w:ascii="Franklin Gothic Book" w:eastAsia="Times New Roman" w:hAnsi="Franklin Gothic Book" w:cs="Calibri"/>
                <w:noProof/>
                <w:color w:val="000000"/>
                <w:sz w:val="20"/>
                <w:szCs w:val="20"/>
              </w:rPr>
              <w:lastRenderedPageBreak/>
              <w:t>menguasai program komputer office dan SIM yang ada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 Membedakan warna / Kemampuan memadukan atau membedakan berbagai warna yang asli, yang gemerlapan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Menggunakan peralatan atau perlengkapan yang spesifik</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atau melakukas tugas mekanial atau teknikal</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menyimpan imbangan / mengatur imbangan, membungkuk, menjangkau, memegang, bekerja dengan jari, melihat, melihat berbagai warna, mendorong, menunduk, mendengar dan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Pr="008B572B" w:rsidRDefault="001C76B2"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1C76B2" w:rsidRPr="00815DCA" w:rsidRDefault="001C76B2"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8026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1" name="Straight Connector 7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1"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ZbC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1Z05YuqOn&#10;hEIf+sR23jly0COjIDk1hNgQYOf2eNnFsMcs+6TQ5i8JYqfi7nlyF06JSTpcrlerjzVVkddYdQMG&#10;jOkTeMvyT8uNdlm4aMTxc0xUjFKvKfnYODa0fLFe3i1LWvRGd4/amBwswwM7g+wo6NrTqTRPDC+y&#10;aGcc0WZJo4jyl84GRv5voMgWarseC+SBvHEKKcGlK69xlJ1hijqYgPN/Ay/5GQplWF8DnhClsndp&#10;AlvtPP6t+s0KNeZfHRh1ZwuefXcu11usoakr3l9eSB7rl/sCv73j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ellsL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1C76B2" w:rsidRPr="00227EF0" w:rsidTr="00A57D07">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1C76B2" w:rsidRPr="00227EF0" w:rsidRDefault="001C76B2"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E.VI.5.11</w:t>
            </w:r>
          </w:p>
        </w:tc>
      </w:tr>
      <w:tr w:rsidR="001C76B2" w:rsidRPr="00227EF0" w:rsidTr="00A57D07">
        <w:trPr>
          <w:trHeight w:val="20"/>
        </w:trPr>
        <w:tc>
          <w:tcPr>
            <w:tcW w:w="346" w:type="dxa"/>
            <w:tcBorders>
              <w:top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Penyelia</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Penguji Kendaraan Bermotor Penyelia</w:t>
            </w:r>
          </w:p>
        </w:tc>
      </w:tr>
      <w:tr w:rsidR="001C76B2" w:rsidRPr="00227EF0" w:rsidTr="00A57D07">
        <w:trPr>
          <w:trHeight w:val="20"/>
        </w:trPr>
        <w:tc>
          <w:tcPr>
            <w:tcW w:w="346" w:type="dxa"/>
            <w:shd w:val="clear" w:color="auto" w:fill="auto"/>
            <w:noWrap/>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Dinas Perhubungan</w:t>
            </w:r>
          </w:p>
        </w:tc>
      </w:tr>
      <w:tr w:rsidR="001C76B2" w:rsidRPr="00227EF0" w:rsidTr="00A57D07">
        <w:trPr>
          <w:trHeight w:val="20"/>
        </w:trPr>
        <w:tc>
          <w:tcPr>
            <w:tcW w:w="346" w:type="dxa"/>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1C76B2" w:rsidRPr="00227EF0" w:rsidTr="00A57D07">
        <w:trPr>
          <w:trHeight w:val="20"/>
        </w:trPr>
        <w:tc>
          <w:tcPr>
            <w:tcW w:w="346" w:type="dxa"/>
            <w:tcBorders>
              <w:bottom w:val="single" w:sz="4" w:space="0" w:color="auto"/>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pemastian kelaikan jalan kendaraan yang meliputi pengujian berkala kendaraan bermotor, pengujian tipe kendaraan bermotor, rancang bangun dan rekayasa kendaraan bermotor, dan perawatan serta perbaikan peralatan pengujian kendaraan bermotor</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1C76B2" w:rsidRPr="00227EF0" w:rsidRDefault="001C76B2" w:rsidP="002D6445">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Melaksanakan pengujian berkala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Melaksanakan pengujian tipe kendaraan bermotor;</w:t>
            </w:r>
          </w:p>
          <w:p w:rsidR="001C76B2" w:rsidRPr="00ED2AA5" w:rsidRDefault="001C76B2" w:rsidP="00F151C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Melaksanakan pengujian rancang bangun dan rekayasa kendaraan bermotor;</w:t>
            </w:r>
          </w:p>
          <w:p w:rsidR="001C76B2" w:rsidRPr="00227EF0" w:rsidRDefault="001C76B2"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4. Melaksanakan perawatan dart perbaikan peralatan pengujian pengujian kendaraan bermotor.</w:t>
            </w:r>
          </w:p>
        </w:tc>
      </w:tr>
      <w:tr w:rsidR="001C76B2" w:rsidRPr="00227EF0" w:rsidTr="00623E56">
        <w:trPr>
          <w:trHeight w:val="175"/>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Data dan informasi hasik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data dan informasi hasil pengujian kendaraan bermotor</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1C76B2" w:rsidRPr="00227EF0" w:rsidRDefault="001C76B2"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Menguji dan mengumpulkan data</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bermotor</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 yang berhubungan dengan obyek kerja</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dan printer</w:t>
            </w:r>
          </w:p>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Koneksi internet</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pengujian kendaraan bermotor</w:t>
            </w:r>
          </w:p>
        </w:tc>
      </w:tr>
      <w:tr w:rsidR="001C76B2" w:rsidRPr="00227EF0" w:rsidTr="00623E56">
        <w:trPr>
          <w:trHeight w:val="96"/>
        </w:trPr>
        <w:tc>
          <w:tcPr>
            <w:tcW w:w="346" w:type="dxa"/>
            <w:tcBorders>
              <w:bottom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1C76B2" w:rsidRPr="00227EF0" w:rsidRDefault="001C76B2"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1C76B2" w:rsidRPr="00ED2AA5" w:rsidRDefault="001C76B2" w:rsidP="00F151C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penguji kendaraan bermotor dalam rangka kerjasama pelaksanaan tugas</w:t>
            </w:r>
          </w:p>
          <w:p w:rsidR="001C76B2" w:rsidRPr="00227EF0" w:rsidRDefault="001C76B2"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1C76B2" w:rsidRPr="00227EF0" w:rsidTr="00623E56">
        <w:trPr>
          <w:trHeight w:val="20"/>
        </w:trPr>
        <w:tc>
          <w:tcPr>
            <w:tcW w:w="346" w:type="dxa"/>
            <w:tcBorders>
              <w:top w:val="single" w:sz="4" w:space="0" w:color="auto"/>
              <w:left w:val="nil"/>
              <w:bottom w:val="nil"/>
              <w:right w:val="nil"/>
            </w:tcBorders>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1C76B2" w:rsidRPr="00227EF0" w:rsidTr="00623E56">
        <w:trPr>
          <w:trHeight w:val="20"/>
        </w:trPr>
        <w:tc>
          <w:tcPr>
            <w:tcW w:w="346" w:type="dxa"/>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1C76B2" w:rsidRPr="00227EF0" w:rsidTr="00623E56">
        <w:trPr>
          <w:trHeight w:val="20"/>
        </w:trPr>
        <w:tc>
          <w:tcPr>
            <w:tcW w:w="346" w:type="dxa"/>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1C76B2" w:rsidRPr="00227EF0" w:rsidTr="00623E56">
        <w:trPr>
          <w:trHeight w:val="20"/>
        </w:trPr>
        <w:tc>
          <w:tcPr>
            <w:tcW w:w="346" w:type="dxa"/>
            <w:shd w:val="clear" w:color="auto" w:fill="auto"/>
            <w:noWrap/>
            <w:hideMark/>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r>
      <w:tr w:rsidR="001C76B2" w:rsidRPr="00227EF0" w:rsidTr="00623E56">
        <w:trPr>
          <w:trHeight w:val="20"/>
        </w:trPr>
        <w:tc>
          <w:tcPr>
            <w:tcW w:w="346"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SMU / SMK sesuai dengan kualifikasi yang ditentukan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1C76B2" w:rsidRPr="00227EF0" w:rsidTr="00623E56">
        <w:trPr>
          <w:trHeight w:val="20"/>
        </w:trPr>
        <w:tc>
          <w:tcPr>
            <w:tcW w:w="346"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Pengujian Kendaraan Bermotor</w:t>
            </w:r>
          </w:p>
        </w:tc>
      </w:tr>
      <w:tr w:rsidR="001C76B2" w:rsidRPr="00227EF0" w:rsidTr="00623E56">
        <w:trPr>
          <w:trHeight w:val="20"/>
        </w:trPr>
        <w:tc>
          <w:tcPr>
            <w:tcW w:w="346"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1C76B2" w:rsidRPr="00ED2AA5" w:rsidRDefault="001C76B2" w:rsidP="00F151C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dalam bidang pengujian kendaraan bermotor</w:t>
            </w:r>
          </w:p>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SOP teknis pelaksanaan tugas</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Menguasai penggunaan peralatan dan perlengkapan pengujian kendaraan bermotor serta </w:t>
            </w:r>
            <w:r w:rsidRPr="00ED2AA5">
              <w:rPr>
                <w:rFonts w:ascii="Franklin Gothic Book" w:eastAsia="Times New Roman" w:hAnsi="Franklin Gothic Book" w:cs="Calibri"/>
                <w:noProof/>
                <w:color w:val="000000"/>
                <w:sz w:val="20"/>
                <w:szCs w:val="20"/>
              </w:rPr>
              <w:lastRenderedPageBreak/>
              <w:t>menguasai program komputer office dan SIM yang ada sesuai dengan bidang tugasnya</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1C76B2" w:rsidRPr="00ED2AA5" w:rsidRDefault="001C76B2" w:rsidP="00F151C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1C76B2" w:rsidRPr="00227EF0" w:rsidRDefault="001C76B2"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 : Membedakan warna / Kemampuan memadukan atau membedakan berbagai warna yang asli, yang gemerlapan</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1C76B2" w:rsidRPr="00227EF0" w:rsidRDefault="001C76B2"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Menggunakan peralatan atau perlengkapan yang spesifik</w:t>
            </w:r>
          </w:p>
          <w:p w:rsidR="001C76B2" w:rsidRPr="00ED2AA5" w:rsidRDefault="001C76B2" w:rsidP="00F151C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atau melakukas tugas mekanial atau teknikal</w:t>
            </w:r>
          </w:p>
          <w:p w:rsidR="001C76B2" w:rsidRPr="00227EF0" w:rsidRDefault="001C76B2"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tc>
      </w:tr>
      <w:tr w:rsidR="001C76B2" w:rsidRPr="00227EF0" w:rsidTr="00623E56">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1C76B2" w:rsidRPr="00227EF0" w:rsidRDefault="001C76B2"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623E56">
        <w:trPr>
          <w:trHeight w:val="20"/>
        </w:trPr>
        <w:tc>
          <w:tcPr>
            <w:tcW w:w="346" w:type="dxa"/>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menyimpan imbangan / mengatur imbangan, membungkuk, menjangkau, memegang, bekerja dengan jari, melihat, melihat berbagai warna, mendorong, menunduk, mendengar dan berbicara</w:t>
            </w:r>
          </w:p>
        </w:tc>
      </w:tr>
      <w:tr w:rsidR="001C76B2" w:rsidRPr="00227EF0" w:rsidTr="00A57D07">
        <w:trPr>
          <w:trHeight w:val="20"/>
        </w:trPr>
        <w:tc>
          <w:tcPr>
            <w:tcW w:w="346" w:type="dxa"/>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1C76B2" w:rsidRPr="00227EF0" w:rsidRDefault="001C76B2"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227EF0" w:rsidTr="00A57D07">
        <w:trPr>
          <w:trHeight w:val="20"/>
        </w:trPr>
        <w:tc>
          <w:tcPr>
            <w:tcW w:w="346"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1C76B2" w:rsidRPr="00815DCA" w:rsidTr="00A57D07">
        <w:trPr>
          <w:trHeight w:val="20"/>
        </w:trPr>
        <w:tc>
          <w:tcPr>
            <w:tcW w:w="346"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1C76B2" w:rsidRPr="00227EF0" w:rsidRDefault="001C76B2"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1C76B2" w:rsidRPr="00815DCA" w:rsidRDefault="001C76B2"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1C76B2" w:rsidRDefault="001C76B2" w:rsidP="00E547A0">
      <w:pPr>
        <w:spacing w:after="0" w:line="240" w:lineRule="auto"/>
        <w:rPr>
          <w:rFonts w:ascii="Franklin Gothic Book" w:hAnsi="Franklin Gothic Book"/>
          <w:b/>
          <w:sz w:val="20"/>
          <w:szCs w:val="20"/>
        </w:rPr>
        <w:sectPr w:rsidR="001C76B2" w:rsidSect="001C76B2">
          <w:pgSz w:w="11907" w:h="16839" w:code="9"/>
          <w:pgMar w:top="1021" w:right="1134" w:bottom="1021" w:left="1701" w:header="720" w:footer="720" w:gutter="0"/>
          <w:pgNumType w:start="1"/>
          <w:cols w:space="720"/>
          <w:docGrid w:linePitch="360"/>
        </w:sectPr>
      </w:pPr>
    </w:p>
    <w:p w:rsidR="001C76B2" w:rsidRDefault="001C76B2" w:rsidP="001C76B2">
      <w:pPr>
        <w:spacing w:after="0" w:line="240" w:lineRule="auto"/>
        <w:rPr>
          <w:rFonts w:ascii="Franklin Gothic Book" w:hAnsi="Franklin Gothic Book"/>
          <w:b/>
          <w:sz w:val="20"/>
          <w:szCs w:val="20"/>
        </w:rPr>
      </w:pPr>
    </w:p>
    <w:p w:rsidR="001C76B2" w:rsidRDefault="001C76B2" w:rsidP="001C76B2">
      <w:pPr>
        <w:spacing w:after="0" w:line="240" w:lineRule="auto"/>
        <w:rPr>
          <w:rFonts w:ascii="Franklin Gothic Book" w:hAnsi="Franklin Gothic Book"/>
          <w:b/>
          <w:sz w:val="20"/>
          <w:szCs w:val="20"/>
        </w:rPr>
      </w:pPr>
    </w:p>
    <w:p w:rsidR="001C76B2" w:rsidRDefault="001C76B2" w:rsidP="001C76B2">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1C76B2" w:rsidRDefault="001C76B2" w:rsidP="001C76B2">
      <w:pPr>
        <w:spacing w:after="0" w:line="240" w:lineRule="auto"/>
        <w:ind w:left="5760"/>
        <w:rPr>
          <w:rFonts w:ascii="Franklin Gothic Book" w:hAnsi="Franklin Gothic Book"/>
          <w:b/>
          <w:sz w:val="20"/>
          <w:szCs w:val="20"/>
        </w:rPr>
      </w:pPr>
    </w:p>
    <w:p w:rsidR="001C76B2" w:rsidRDefault="001C76B2" w:rsidP="001C76B2">
      <w:pPr>
        <w:spacing w:after="0" w:line="240" w:lineRule="auto"/>
        <w:ind w:left="5760"/>
        <w:rPr>
          <w:rFonts w:ascii="Franklin Gothic Book" w:hAnsi="Franklin Gothic Book"/>
          <w:b/>
          <w:sz w:val="20"/>
          <w:szCs w:val="20"/>
        </w:rPr>
      </w:pPr>
    </w:p>
    <w:p w:rsidR="001C76B2" w:rsidRDefault="001C76B2" w:rsidP="001C76B2">
      <w:pPr>
        <w:spacing w:after="0" w:line="240" w:lineRule="auto"/>
        <w:ind w:left="5760"/>
        <w:rPr>
          <w:rFonts w:ascii="Franklin Gothic Book" w:hAnsi="Franklin Gothic Book"/>
          <w:b/>
          <w:sz w:val="20"/>
          <w:szCs w:val="20"/>
        </w:rPr>
      </w:pPr>
    </w:p>
    <w:p w:rsidR="001C76B2" w:rsidRDefault="001C76B2" w:rsidP="001C76B2">
      <w:pPr>
        <w:spacing w:after="0" w:line="240" w:lineRule="auto"/>
        <w:ind w:left="5760" w:firstLine="720"/>
        <w:rPr>
          <w:rFonts w:ascii="Franklin Gothic Book" w:hAnsi="Franklin Gothic Book"/>
          <w:b/>
          <w:sz w:val="20"/>
          <w:szCs w:val="20"/>
        </w:rPr>
      </w:pPr>
    </w:p>
    <w:p w:rsidR="001C76B2" w:rsidRPr="00815DCA" w:rsidRDefault="001C76B2" w:rsidP="001C76B2">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1C76B2" w:rsidRPr="00815DCA" w:rsidRDefault="001C76B2" w:rsidP="00E547A0">
      <w:pPr>
        <w:spacing w:after="0" w:line="240" w:lineRule="auto"/>
        <w:rPr>
          <w:rFonts w:ascii="Franklin Gothic Book" w:hAnsi="Franklin Gothic Book"/>
          <w:b/>
          <w:sz w:val="20"/>
          <w:szCs w:val="20"/>
        </w:rPr>
      </w:pPr>
      <w:bookmarkStart w:id="0" w:name="_GoBack"/>
      <w:bookmarkEnd w:id="0"/>
    </w:p>
    <w:sectPr w:rsidR="001C76B2"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C76B2"/>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A397-DEE6-4321-B469-89A486659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158</Pages>
  <Words>55424</Words>
  <Characters>315923</Characters>
  <Application>Microsoft Office Word</Application>
  <DocSecurity>0</DocSecurity>
  <Lines>2632</Lines>
  <Paragraphs>741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2018-10-24T18:27:00Z</dcterms:created>
  <dcterms:modified xsi:type="dcterms:W3CDTF">2018-10-24T18:28:00Z</dcterms:modified>
</cp:coreProperties>
</file>